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60" w:type="dxa"/>
        <w:tblInd w:w="34" w:type="dxa"/>
        <w:tblCellMar>
          <w:top w:w="31" w:type="dxa"/>
          <w:left w:w="108" w:type="dxa"/>
          <w:bottom w:w="34" w:type="dxa"/>
          <w:right w:w="97" w:type="dxa"/>
        </w:tblCellMar>
        <w:tblLook w:val="04A0" w:firstRow="1" w:lastRow="0" w:firstColumn="1" w:lastColumn="0" w:noHBand="0" w:noVBand="1"/>
      </w:tblPr>
      <w:tblGrid>
        <w:gridCol w:w="1888"/>
        <w:gridCol w:w="5185"/>
        <w:gridCol w:w="1544"/>
        <w:gridCol w:w="1343"/>
      </w:tblGrid>
      <w:tr w:rsidR="00E53BB2" w:rsidTr="00456E31">
        <w:trPr>
          <w:trHeight w:val="29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BB2" w:rsidRDefault="00FF5501">
            <w:pPr>
              <w:ind w:right="44"/>
              <w:jc w:val="right"/>
            </w:pPr>
            <w:r>
              <w:rPr>
                <w:noProof/>
              </w:rPr>
              <w:drawing>
                <wp:inline distT="0" distB="0" distL="0" distR="0" wp14:anchorId="7E43543B" wp14:editId="30AC12E5">
                  <wp:extent cx="1026795" cy="1047750"/>
                  <wp:effectExtent l="0" t="0" r="190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E192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31" w:rsidRPr="00456E31" w:rsidRDefault="00456E31" w:rsidP="00456E31">
            <w:pPr>
              <w:widowControl w:val="0"/>
              <w:autoSpaceDE w:val="0"/>
              <w:autoSpaceDN w:val="0"/>
              <w:jc w:val="center"/>
              <w:rPr>
                <w:rFonts w:ascii="Cambria" w:eastAsia="Caladea" w:hAnsi="Cambria" w:cs="Caladea"/>
                <w:b/>
                <w:color w:val="002060"/>
                <w:lang w:eastAsia="en-US"/>
              </w:rPr>
            </w:pPr>
            <w:r w:rsidRPr="00456E31">
              <w:rPr>
                <w:rFonts w:ascii="Cambria" w:eastAsia="Caladea" w:hAnsi="Cambria" w:cs="Caladea"/>
                <w:b/>
                <w:color w:val="002060"/>
                <w:lang w:eastAsia="en-US"/>
              </w:rPr>
              <w:t>MEMUR</w:t>
            </w:r>
          </w:p>
          <w:p w:rsidR="00E53BB2" w:rsidRDefault="00456E31" w:rsidP="00456E31">
            <w:pPr>
              <w:ind w:right="15"/>
              <w:jc w:val="center"/>
            </w:pPr>
            <w:r w:rsidRPr="00456E31">
              <w:rPr>
                <w:rFonts w:ascii="Cambria" w:eastAsia="Caladea" w:hAnsi="Cambria" w:cs="Caladea"/>
                <w:b/>
                <w:color w:val="002060"/>
                <w:lang w:eastAsia="en-US"/>
              </w:rPr>
              <w:t>GÖREV TANIMI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BE19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Doküman No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E53BB2"/>
        </w:tc>
      </w:tr>
      <w:tr w:rsidR="00E53BB2" w:rsidTr="00456E3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BB2" w:rsidRDefault="00E53B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BB2" w:rsidRDefault="00E53B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BE19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İlk Yayın Tarihi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E53BB2"/>
        </w:tc>
      </w:tr>
      <w:tr w:rsidR="00E53BB2" w:rsidTr="00456E3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BB2" w:rsidRDefault="00E53B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BB2" w:rsidRDefault="00E53B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BE19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Revizyon Tarihi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E53BB2"/>
        </w:tc>
      </w:tr>
      <w:tr w:rsidR="00E53BB2" w:rsidTr="00456E3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BB2" w:rsidRDefault="00E53B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53BB2" w:rsidRDefault="00E53B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BE19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Revizyon No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E53BB2"/>
        </w:tc>
      </w:tr>
      <w:tr w:rsidR="00E53BB2" w:rsidTr="00456E3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E53B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E53B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BE19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Sayfa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B2" w:rsidRDefault="00BE1922">
            <w:r>
              <w:rPr>
                <w:rFonts w:ascii="Arial" w:eastAsia="Arial" w:hAnsi="Arial" w:cs="Arial"/>
                <w:b/>
                <w:sz w:val="18"/>
              </w:rPr>
              <w:t xml:space="preserve">1/1 </w:t>
            </w:r>
          </w:p>
        </w:tc>
      </w:tr>
    </w:tbl>
    <w:p w:rsidR="00E53BB2" w:rsidRDefault="00BE1922">
      <w:pPr>
        <w:spacing w:after="0"/>
        <w:ind w:left="142"/>
      </w:pPr>
      <w:r>
        <w:t xml:space="preserve"> </w:t>
      </w:r>
    </w:p>
    <w:tbl>
      <w:tblPr>
        <w:tblStyle w:val="TableNormal"/>
        <w:tblW w:w="10065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6540"/>
      </w:tblGrid>
      <w:tr w:rsidR="00456E31" w:rsidRPr="00456E31" w:rsidTr="009317B5">
        <w:trPr>
          <w:trHeight w:val="290"/>
        </w:trPr>
        <w:tc>
          <w:tcPr>
            <w:tcW w:w="3525" w:type="dxa"/>
            <w:shd w:val="clear" w:color="auto" w:fill="F1F1F1"/>
          </w:tcPr>
          <w:p w:rsidR="00456E31" w:rsidRPr="00456E31" w:rsidRDefault="00456E31" w:rsidP="00456E31">
            <w:pPr>
              <w:spacing w:line="239" w:lineRule="exact"/>
              <w:ind w:right="92"/>
              <w:jc w:val="right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Birimi</w:t>
            </w:r>
            <w:proofErr w:type="spellEnd"/>
          </w:p>
        </w:tc>
        <w:tc>
          <w:tcPr>
            <w:tcW w:w="6540" w:type="dxa"/>
          </w:tcPr>
          <w:p w:rsidR="00456E31" w:rsidRPr="00456E31" w:rsidRDefault="00456E31" w:rsidP="00456E31">
            <w:pPr>
              <w:spacing w:line="239" w:lineRule="exact"/>
              <w:ind w:left="107"/>
              <w:rPr>
                <w:rFonts w:ascii="Cambria" w:eastAsia="Caladea" w:hAnsi="Cambria" w:cs="Caladea"/>
                <w:color w:val="auto"/>
              </w:rPr>
            </w:pPr>
            <w:r>
              <w:rPr>
                <w:rFonts w:ascii="Cambria" w:eastAsia="Caladea" w:hAnsi="Cambria" w:cs="Caladea"/>
                <w:color w:val="auto"/>
              </w:rPr>
              <w:t>BAP</w:t>
            </w:r>
          </w:p>
        </w:tc>
      </w:tr>
      <w:tr w:rsidR="00456E31" w:rsidRPr="00456E31" w:rsidTr="009317B5">
        <w:trPr>
          <w:trHeight w:val="287"/>
        </w:trPr>
        <w:tc>
          <w:tcPr>
            <w:tcW w:w="3525" w:type="dxa"/>
            <w:shd w:val="clear" w:color="auto" w:fill="F1F1F1"/>
          </w:tcPr>
          <w:p w:rsidR="00456E31" w:rsidRPr="00456E31" w:rsidRDefault="00456E31" w:rsidP="00456E31">
            <w:pPr>
              <w:spacing w:line="236" w:lineRule="exact"/>
              <w:ind w:right="92"/>
              <w:jc w:val="right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Görev</w:t>
            </w:r>
            <w:proofErr w:type="spellEnd"/>
            <w:r w:rsidRPr="00456E31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Unvanı</w:t>
            </w:r>
            <w:proofErr w:type="spellEnd"/>
          </w:p>
        </w:tc>
        <w:tc>
          <w:tcPr>
            <w:tcW w:w="6540" w:type="dxa"/>
          </w:tcPr>
          <w:p w:rsidR="00456E31" w:rsidRPr="00456E31" w:rsidRDefault="00456E31" w:rsidP="00456E31">
            <w:pPr>
              <w:spacing w:line="236" w:lineRule="exact"/>
              <w:ind w:left="107"/>
              <w:rPr>
                <w:rFonts w:ascii="Cambria" w:eastAsia="Caladea" w:hAnsi="Cambria" w:cs="Caladea"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color w:val="auto"/>
              </w:rPr>
              <w:t>Memur</w:t>
            </w:r>
            <w:proofErr w:type="spellEnd"/>
          </w:p>
        </w:tc>
      </w:tr>
      <w:tr w:rsidR="00456E31" w:rsidRPr="00456E31" w:rsidTr="009317B5">
        <w:trPr>
          <w:trHeight w:val="289"/>
        </w:trPr>
        <w:tc>
          <w:tcPr>
            <w:tcW w:w="3525" w:type="dxa"/>
            <w:shd w:val="clear" w:color="auto" w:fill="F1F1F1"/>
          </w:tcPr>
          <w:p w:rsidR="00456E31" w:rsidRPr="00456E31" w:rsidRDefault="00456E31" w:rsidP="00456E31">
            <w:pPr>
              <w:spacing w:line="239" w:lineRule="exact"/>
              <w:ind w:right="92"/>
              <w:jc w:val="right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En</w:t>
            </w:r>
            <w:proofErr w:type="spellEnd"/>
            <w:r w:rsidRPr="00456E31">
              <w:rPr>
                <w:rFonts w:ascii="Cambria" w:eastAsia="Caladea" w:hAnsi="Cambria" w:cs="Caladea"/>
                <w:b/>
                <w:color w:val="001F5F"/>
              </w:rPr>
              <w:t xml:space="preserve"> Yakın </w:t>
            </w: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Yönetici</w:t>
            </w:r>
            <w:proofErr w:type="spellEnd"/>
          </w:p>
        </w:tc>
        <w:tc>
          <w:tcPr>
            <w:tcW w:w="6540" w:type="dxa"/>
          </w:tcPr>
          <w:p w:rsidR="00456E31" w:rsidRPr="00456E31" w:rsidRDefault="00456E31" w:rsidP="00456E31">
            <w:pPr>
              <w:spacing w:line="239" w:lineRule="exact"/>
              <w:ind w:left="107"/>
              <w:rPr>
                <w:rFonts w:ascii="Cambria" w:eastAsia="Caladea" w:hAnsi="Cambria" w:cs="Caladea"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color w:val="auto"/>
              </w:rPr>
              <w:t>Şef</w:t>
            </w:r>
            <w:proofErr w:type="spellEnd"/>
            <w:r w:rsidRPr="00456E31">
              <w:rPr>
                <w:rFonts w:ascii="Cambria" w:eastAsia="Caladea" w:hAnsi="Cambria" w:cs="Caladea"/>
                <w:color w:val="auto"/>
              </w:rPr>
              <w:t>/</w:t>
            </w:r>
            <w:proofErr w:type="spellStart"/>
            <w:r w:rsidRPr="00456E31">
              <w:rPr>
                <w:rFonts w:ascii="Cambria" w:eastAsia="Caladea" w:hAnsi="Cambria" w:cs="Caladea"/>
                <w:color w:val="auto"/>
              </w:rPr>
              <w:t>Mü</w:t>
            </w:r>
            <w:r>
              <w:rPr>
                <w:rFonts w:ascii="Cambria" w:eastAsia="Caladea" w:hAnsi="Cambria" w:cs="Caladea"/>
                <w:color w:val="auto"/>
              </w:rPr>
              <w:t>dür</w:t>
            </w:r>
            <w:proofErr w:type="spellEnd"/>
          </w:p>
        </w:tc>
      </w:tr>
      <w:tr w:rsidR="00456E31" w:rsidRPr="00456E31" w:rsidTr="009317B5">
        <w:trPr>
          <w:trHeight w:val="289"/>
        </w:trPr>
        <w:tc>
          <w:tcPr>
            <w:tcW w:w="3525" w:type="dxa"/>
            <w:shd w:val="clear" w:color="auto" w:fill="F1F1F1"/>
          </w:tcPr>
          <w:p w:rsidR="00456E31" w:rsidRPr="00456E31" w:rsidRDefault="00456E31" w:rsidP="00456E31">
            <w:pPr>
              <w:spacing w:line="239" w:lineRule="exact"/>
              <w:ind w:right="94"/>
              <w:jc w:val="right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Yokluğunda</w:t>
            </w:r>
            <w:proofErr w:type="spellEnd"/>
            <w:r w:rsidRPr="00456E31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Vekâlet</w:t>
            </w:r>
            <w:proofErr w:type="spellEnd"/>
            <w:r w:rsidRPr="00456E31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456E31">
              <w:rPr>
                <w:rFonts w:ascii="Cambria" w:eastAsia="Caladea" w:hAnsi="Cambria" w:cs="Caladea"/>
                <w:b/>
                <w:color w:val="001F5F"/>
              </w:rPr>
              <w:t>Edecek</w:t>
            </w:r>
            <w:proofErr w:type="spellEnd"/>
          </w:p>
        </w:tc>
        <w:tc>
          <w:tcPr>
            <w:tcW w:w="6540" w:type="dxa"/>
          </w:tcPr>
          <w:p w:rsidR="00456E31" w:rsidRPr="00456E31" w:rsidRDefault="00456E31" w:rsidP="00456E31">
            <w:pPr>
              <w:spacing w:line="239" w:lineRule="exact"/>
              <w:ind w:left="107"/>
              <w:rPr>
                <w:rFonts w:ascii="Cambria" w:eastAsia="Caladea" w:hAnsi="Cambria" w:cs="Caladea"/>
                <w:color w:val="auto"/>
              </w:rPr>
            </w:pPr>
            <w:proofErr w:type="spellStart"/>
            <w:r w:rsidRPr="00456E31">
              <w:rPr>
                <w:rFonts w:ascii="Cambria" w:eastAsia="Caladea" w:hAnsi="Cambria" w:cs="Caladea"/>
                <w:color w:val="auto"/>
              </w:rPr>
              <w:t>Görevlendirilen</w:t>
            </w:r>
            <w:proofErr w:type="spellEnd"/>
            <w:r w:rsidRPr="00456E31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456E31">
              <w:rPr>
                <w:rFonts w:ascii="Cambria" w:eastAsia="Caladea" w:hAnsi="Cambria" w:cs="Caladea"/>
                <w:color w:val="auto"/>
              </w:rPr>
              <w:t>Personel</w:t>
            </w:r>
            <w:proofErr w:type="spellEnd"/>
          </w:p>
        </w:tc>
      </w:tr>
    </w:tbl>
    <w:p w:rsidR="00E53BB2" w:rsidRDefault="00BE1922">
      <w:pPr>
        <w:spacing w:after="261"/>
        <w:ind w:lef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Normal1"/>
        <w:tblW w:w="10065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55545" w:rsidRPr="00155545" w:rsidTr="009317B5">
        <w:trPr>
          <w:trHeight w:val="258"/>
        </w:trPr>
        <w:tc>
          <w:tcPr>
            <w:tcW w:w="10065" w:type="dxa"/>
            <w:shd w:val="clear" w:color="auto" w:fill="F1F1F1"/>
          </w:tcPr>
          <w:p w:rsidR="00155545" w:rsidRPr="00155545" w:rsidRDefault="00155545" w:rsidP="00155545">
            <w:pPr>
              <w:spacing w:line="239" w:lineRule="exact"/>
              <w:ind w:left="3275" w:right="3261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>/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İşin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Kısa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Tanımı</w:t>
            </w:r>
            <w:proofErr w:type="spellEnd"/>
          </w:p>
        </w:tc>
      </w:tr>
      <w:tr w:rsidR="00155545" w:rsidRPr="00155545" w:rsidTr="009317B5">
        <w:trPr>
          <w:trHeight w:val="1288"/>
        </w:trPr>
        <w:tc>
          <w:tcPr>
            <w:tcW w:w="10065" w:type="dxa"/>
          </w:tcPr>
          <w:p w:rsidR="00155545" w:rsidRPr="00155545" w:rsidRDefault="00155545" w:rsidP="00155545">
            <w:pPr>
              <w:spacing w:before="10"/>
              <w:rPr>
                <w:rFonts w:ascii="Cambria" w:eastAsia="Caladea" w:hAnsi="Cambria" w:cs="Caladea"/>
                <w:b/>
                <w:color w:val="auto"/>
              </w:rPr>
            </w:pPr>
          </w:p>
          <w:p w:rsidR="00155545" w:rsidRPr="00155545" w:rsidRDefault="00155545" w:rsidP="00155545">
            <w:pPr>
              <w:ind w:left="110" w:right="93"/>
              <w:jc w:val="both"/>
              <w:rPr>
                <w:rFonts w:ascii="Cambria" w:eastAsia="Caladea" w:hAnsi="Cambria" w:cs="Caladea"/>
                <w:color w:val="auto"/>
              </w:rPr>
            </w:pPr>
            <w:r w:rsidRPr="00155545">
              <w:rPr>
                <w:rFonts w:ascii="Cambria" w:eastAsia="Caladea" w:hAnsi="Cambria" w:cs="Caladea"/>
                <w:color w:val="auto"/>
              </w:rPr>
              <w:t xml:space="preserve">Kayseri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Üniversitesi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üst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yönetimi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tarafından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belirlenen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amaç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ve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ilkelere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uygun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olarak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;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birimin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tüm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faaliyetleri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ile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ilgili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,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etkenlik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ve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verimlilik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ilkelerine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uygun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olarak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yürütülmesi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amacıyla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,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büro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işlerini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color w:val="auto"/>
              </w:rPr>
              <w:t>yapar</w:t>
            </w:r>
            <w:proofErr w:type="spellEnd"/>
            <w:r w:rsidRPr="00155545">
              <w:rPr>
                <w:rFonts w:ascii="Cambria" w:eastAsia="Caladea" w:hAnsi="Cambria" w:cs="Caladea"/>
                <w:color w:val="auto"/>
              </w:rPr>
              <w:t>.</w:t>
            </w:r>
          </w:p>
        </w:tc>
      </w:tr>
    </w:tbl>
    <w:p w:rsidR="00155545" w:rsidRDefault="00155545">
      <w:pPr>
        <w:spacing w:after="261"/>
        <w:ind w:left="142"/>
      </w:pPr>
    </w:p>
    <w:tbl>
      <w:tblPr>
        <w:tblStyle w:val="TableNormal2"/>
        <w:tblW w:w="10245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155545" w:rsidRPr="00155545" w:rsidTr="00C325C8">
        <w:trPr>
          <w:trHeight w:val="188"/>
        </w:trPr>
        <w:tc>
          <w:tcPr>
            <w:tcW w:w="9937" w:type="dxa"/>
            <w:shd w:val="clear" w:color="auto" w:fill="F1F1F1"/>
          </w:tcPr>
          <w:p w:rsidR="00155545" w:rsidRPr="00155545" w:rsidRDefault="00155545" w:rsidP="00155545">
            <w:pPr>
              <w:spacing w:line="239" w:lineRule="exact"/>
              <w:ind w:left="3275" w:right="3266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Görev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,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Yetki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ve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Sorumluluklar</w:t>
            </w:r>
            <w:proofErr w:type="spellEnd"/>
          </w:p>
        </w:tc>
      </w:tr>
      <w:tr w:rsidR="00155545" w:rsidRPr="00155545" w:rsidTr="00C325C8">
        <w:trPr>
          <w:trHeight w:val="3841"/>
        </w:trPr>
        <w:tc>
          <w:tcPr>
            <w:tcW w:w="9937" w:type="dxa"/>
          </w:tcPr>
          <w:p w:rsidR="00155545" w:rsidRPr="00155545" w:rsidRDefault="00155545" w:rsidP="00155545">
            <w:pPr>
              <w:spacing w:before="10"/>
              <w:rPr>
                <w:rFonts w:ascii="Cambria" w:eastAsia="Caladea" w:hAnsi="Cambria" w:cs="Caladea"/>
                <w:b/>
                <w:color w:val="auto"/>
              </w:rPr>
            </w:pPr>
          </w:p>
          <w:p w:rsidR="00866517" w:rsidRDefault="00866517" w:rsidP="00866517">
            <w:pPr>
              <w:numPr>
                <w:ilvl w:val="0"/>
                <w:numId w:val="1"/>
              </w:numPr>
              <w:spacing w:after="76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İstihdam edildiği birimin hizmet alanına giren konularda kendisine verilen görevleri kanun, tüzük, yönetmelik ve diğer mevzuat hükümleri çerçevesinde yürütmek.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6517" w:rsidRDefault="00866517" w:rsidP="00866517">
            <w:pPr>
              <w:numPr>
                <w:ilvl w:val="0"/>
                <w:numId w:val="1"/>
              </w:numPr>
              <w:spacing w:after="76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Birime gelen her türlü evrak ve dokümanları mevzuata uygun olarak kaydetmek, dosyalamak, çoğaltmak, tasnif etmek, arşivlemek,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6517" w:rsidRPr="00866517" w:rsidRDefault="00866517" w:rsidP="00866517">
            <w:pPr>
              <w:numPr>
                <w:ilvl w:val="0"/>
                <w:numId w:val="1"/>
              </w:numPr>
              <w:spacing w:after="3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Birimden çıkan her türlü yazı ve dokümanı dağıtıma hazırlamak,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Büro hizmetlerinde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personelle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birliği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içerisinde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66517" w:rsidRDefault="00866517" w:rsidP="00866517">
            <w:pPr>
              <w:numPr>
                <w:ilvl w:val="0"/>
                <w:numId w:val="1"/>
              </w:numPr>
              <w:spacing w:after="30"/>
              <w:ind w:hanging="348"/>
            </w:pPr>
            <w:proofErr w:type="spellStart"/>
            <w:r w:rsidRPr="00866517">
              <w:rPr>
                <w:rFonts w:ascii="Times New Roman" w:eastAsia="Times New Roman" w:hAnsi="Times New Roman" w:cs="Times New Roman"/>
                <w:sz w:val="24"/>
              </w:rPr>
              <w:t>Amirlerince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sz w:val="24"/>
              </w:rPr>
              <w:t>verilen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sz w:val="24"/>
              </w:rPr>
              <w:t>benzeri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sz w:val="24"/>
              </w:rPr>
              <w:t>görevleri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sz w:val="24"/>
              </w:rPr>
              <w:t>yapmak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6517" w:rsidRDefault="00866517" w:rsidP="00866517">
            <w:pPr>
              <w:numPr>
                <w:ilvl w:val="0"/>
                <w:numId w:val="1"/>
              </w:numPr>
              <w:spacing w:after="30"/>
              <w:ind w:hanging="348"/>
            </w:pP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Belirtilen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görev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ve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sorumlulukları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gerçekleştirme yetkisine sahip olmak.</w:t>
            </w:r>
            <w:r w:rsidRPr="008665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6517" w:rsidRDefault="00866517" w:rsidP="00866517">
            <w:pPr>
              <w:numPr>
                <w:ilvl w:val="0"/>
                <w:numId w:val="1"/>
              </w:numPr>
              <w:spacing w:after="30"/>
              <w:ind w:hanging="348"/>
            </w:pP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Faaliyetlerinin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gerektirdiği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her </w:t>
            </w:r>
            <w:proofErr w:type="spellStart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>türlü</w:t>
            </w:r>
            <w:proofErr w:type="spellEnd"/>
            <w:r w:rsidRPr="00866517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araç, gereç ve malzemeyi kullanabilmek.</w:t>
            </w:r>
            <w:r w:rsidRPr="008665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6517" w:rsidRPr="00866517" w:rsidRDefault="00866517" w:rsidP="00C325C8">
            <w:pPr>
              <w:spacing w:after="30"/>
              <w:ind w:left="835"/>
            </w:pPr>
          </w:p>
          <w:p w:rsidR="00155545" w:rsidRPr="00155545" w:rsidRDefault="00155545" w:rsidP="00866517">
            <w:pPr>
              <w:tabs>
                <w:tab w:val="left" w:pos="860"/>
              </w:tabs>
              <w:spacing w:before="1"/>
              <w:ind w:left="859" w:right="91"/>
              <w:jc w:val="both"/>
              <w:rPr>
                <w:rFonts w:ascii="Cambria" w:eastAsia="Caladea" w:hAnsi="Cambria" w:cs="Caladea"/>
                <w:color w:val="auto"/>
              </w:rPr>
            </w:pPr>
          </w:p>
        </w:tc>
      </w:tr>
    </w:tbl>
    <w:tbl>
      <w:tblPr>
        <w:tblStyle w:val="TableNormal2"/>
        <w:tblpPr w:leftFromText="141" w:rightFromText="141" w:vertAnchor="text" w:horzAnchor="margin" w:tblpX="-147" w:tblpY="249"/>
        <w:tblW w:w="103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C325C8" w:rsidTr="00C325C8">
        <w:trPr>
          <w:trHeight w:val="46"/>
        </w:trPr>
        <w:tc>
          <w:tcPr>
            <w:tcW w:w="103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C325C8" w:rsidRDefault="00C325C8" w:rsidP="00C325C8">
            <w:pPr>
              <w:spacing w:line="239" w:lineRule="exact"/>
              <w:ind w:left="3275" w:right="3266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b/>
                <w:color w:val="001F5F"/>
              </w:rPr>
              <w:t>Getirdiği</w:t>
            </w:r>
            <w:proofErr w:type="spellEnd"/>
            <w:r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b/>
                <w:color w:val="001F5F"/>
              </w:rPr>
              <w:t>Nitelikler</w:t>
            </w:r>
            <w:proofErr w:type="spellEnd"/>
          </w:p>
        </w:tc>
      </w:tr>
      <w:tr w:rsidR="00C325C8" w:rsidTr="00C325C8">
        <w:trPr>
          <w:trHeight w:val="472"/>
        </w:trPr>
        <w:tc>
          <w:tcPr>
            <w:tcW w:w="103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25C8" w:rsidRDefault="00C325C8" w:rsidP="00C325C8">
            <w:pPr>
              <w:pStyle w:val="ListeParagraf"/>
              <w:numPr>
                <w:ilvl w:val="0"/>
                <w:numId w:val="6"/>
              </w:numPr>
              <w:spacing w:after="31" w:line="388" w:lineRule="auto"/>
              <w:ind w:hanging="3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mbria" w:hAnsi="Cambria"/>
              </w:rPr>
              <w:t xml:space="preserve">657 Sayılı Devlet Memurları Kanun’unda ve ilgili mevzuatlarda belirtilen genel niteliklere sahip olmak. </w:t>
            </w:r>
          </w:p>
          <w:p w:rsidR="00C325C8" w:rsidRDefault="00C325C8" w:rsidP="00C325C8">
            <w:pPr>
              <w:spacing w:after="134"/>
              <w:ind w:left="825" w:right="58"/>
              <w:rPr>
                <w:rFonts w:ascii="Cambria" w:eastAsia="Caladea" w:hAnsi="Cambria" w:cs="Caladea"/>
                <w:color w:val="auto"/>
              </w:rPr>
            </w:pPr>
          </w:p>
        </w:tc>
      </w:tr>
    </w:tbl>
    <w:p w:rsidR="00155545" w:rsidRDefault="00155545">
      <w:pPr>
        <w:spacing w:after="261"/>
        <w:ind w:left="142"/>
      </w:pPr>
    </w:p>
    <w:tbl>
      <w:tblPr>
        <w:tblStyle w:val="TabloKlavuzuAk1"/>
        <w:tblpPr w:leftFromText="141" w:rightFromText="141" w:vertAnchor="text" w:horzAnchor="margin" w:tblpY="-18"/>
        <w:tblW w:w="10201" w:type="dxa"/>
        <w:tblLook w:val="04A0" w:firstRow="1" w:lastRow="0" w:firstColumn="1" w:lastColumn="0" w:noHBand="0" w:noVBand="1"/>
      </w:tblPr>
      <w:tblGrid>
        <w:gridCol w:w="5070"/>
        <w:gridCol w:w="5131"/>
      </w:tblGrid>
      <w:tr w:rsidR="00C325C8" w:rsidRPr="00565F70" w:rsidTr="00C325C8">
        <w:trPr>
          <w:trHeight w:val="699"/>
        </w:trPr>
        <w:tc>
          <w:tcPr>
            <w:tcW w:w="5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25C8" w:rsidRPr="00565F70" w:rsidRDefault="00C325C8" w:rsidP="00C325C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565F70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Hazırlayan</w:t>
            </w:r>
          </w:p>
          <w:p w:rsidR="00C325C8" w:rsidRPr="00565F70" w:rsidRDefault="00C325C8" w:rsidP="00C325C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325C8" w:rsidRPr="00565F70" w:rsidRDefault="00C325C8" w:rsidP="00C325C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565F70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Onaylayan</w:t>
            </w:r>
          </w:p>
          <w:p w:rsidR="00C325C8" w:rsidRPr="00565F70" w:rsidRDefault="00C325C8" w:rsidP="00C325C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</w:tr>
    </w:tbl>
    <w:p w:rsidR="00155545" w:rsidRDefault="00155545">
      <w:pPr>
        <w:spacing w:after="261"/>
        <w:ind w:left="142"/>
      </w:pPr>
    </w:p>
    <w:p w:rsidR="00E53BB2" w:rsidRDefault="00E53BB2" w:rsidP="00BE1922">
      <w:pPr>
        <w:spacing w:after="0"/>
        <w:ind w:left="142"/>
      </w:pPr>
      <w:bookmarkStart w:id="0" w:name="_GoBack"/>
      <w:bookmarkEnd w:id="0"/>
    </w:p>
    <w:p w:rsidR="00E53BB2" w:rsidRDefault="00E53BB2">
      <w:pPr>
        <w:spacing w:after="188"/>
        <w:ind w:left="142"/>
      </w:pPr>
    </w:p>
    <w:sectPr w:rsidR="00E53BB2">
      <w:pgSz w:w="11906" w:h="16838"/>
      <w:pgMar w:top="713" w:right="1140" w:bottom="1035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0C1"/>
    <w:multiLevelType w:val="hybridMultilevel"/>
    <w:tmpl w:val="4E30FDCE"/>
    <w:lvl w:ilvl="0" w:tplc="8FE82A1E">
      <w:start w:val="1"/>
      <w:numFmt w:val="bullet"/>
      <w:lvlText w:val="•"/>
      <w:lvlJc w:val="left"/>
      <w:pPr>
        <w:ind w:left="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2C3D3A">
      <w:start w:val="1"/>
      <w:numFmt w:val="bullet"/>
      <w:lvlText w:val="o"/>
      <w:lvlJc w:val="left"/>
      <w:pPr>
        <w:ind w:left="20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8E616A">
      <w:start w:val="1"/>
      <w:numFmt w:val="bullet"/>
      <w:lvlText w:val="▪"/>
      <w:lvlJc w:val="left"/>
      <w:pPr>
        <w:ind w:left="27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4AB0DC">
      <w:start w:val="1"/>
      <w:numFmt w:val="bullet"/>
      <w:lvlText w:val="•"/>
      <w:lvlJc w:val="left"/>
      <w:pPr>
        <w:ind w:left="34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164AE6">
      <w:start w:val="1"/>
      <w:numFmt w:val="bullet"/>
      <w:lvlText w:val="o"/>
      <w:lvlJc w:val="left"/>
      <w:pPr>
        <w:ind w:left="41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382A74">
      <w:start w:val="1"/>
      <w:numFmt w:val="bullet"/>
      <w:lvlText w:val="▪"/>
      <w:lvlJc w:val="left"/>
      <w:pPr>
        <w:ind w:left="48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B8CEC4">
      <w:start w:val="1"/>
      <w:numFmt w:val="bullet"/>
      <w:lvlText w:val="•"/>
      <w:lvlJc w:val="left"/>
      <w:pPr>
        <w:ind w:left="56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1A839A">
      <w:start w:val="1"/>
      <w:numFmt w:val="bullet"/>
      <w:lvlText w:val="o"/>
      <w:lvlJc w:val="left"/>
      <w:pPr>
        <w:ind w:left="63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0AB7AA">
      <w:start w:val="1"/>
      <w:numFmt w:val="bullet"/>
      <w:lvlText w:val="▪"/>
      <w:lvlJc w:val="left"/>
      <w:pPr>
        <w:ind w:left="70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28365B8"/>
    <w:multiLevelType w:val="hybridMultilevel"/>
    <w:tmpl w:val="2B84C914"/>
    <w:lvl w:ilvl="0" w:tplc="9BA81710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42212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1CCA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451DC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2900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2C02C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AA15C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A1408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41C52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9126C"/>
    <w:multiLevelType w:val="hybridMultilevel"/>
    <w:tmpl w:val="E31E873A"/>
    <w:lvl w:ilvl="0" w:tplc="44C6C0C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6FFC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0C06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6DAE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8A57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0BBA4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A7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A546E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168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692414"/>
    <w:multiLevelType w:val="hybridMultilevel"/>
    <w:tmpl w:val="74102104"/>
    <w:lvl w:ilvl="0" w:tplc="130403CE">
      <w:start w:val="1"/>
      <w:numFmt w:val="bullet"/>
      <w:lvlText w:val="•"/>
      <w:lvlJc w:val="left"/>
      <w:pPr>
        <w:ind w:left="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C05924">
      <w:start w:val="1"/>
      <w:numFmt w:val="bullet"/>
      <w:lvlText w:val="o"/>
      <w:lvlJc w:val="left"/>
      <w:pPr>
        <w:ind w:left="15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B0EFC0">
      <w:start w:val="1"/>
      <w:numFmt w:val="bullet"/>
      <w:lvlText w:val="▪"/>
      <w:lvlJc w:val="left"/>
      <w:pPr>
        <w:ind w:left="23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2E81BE">
      <w:start w:val="1"/>
      <w:numFmt w:val="bullet"/>
      <w:lvlText w:val="•"/>
      <w:lvlJc w:val="left"/>
      <w:pPr>
        <w:ind w:left="3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CADDA6">
      <w:start w:val="1"/>
      <w:numFmt w:val="bullet"/>
      <w:lvlText w:val="o"/>
      <w:lvlJc w:val="left"/>
      <w:pPr>
        <w:ind w:left="37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DCC3B6">
      <w:start w:val="1"/>
      <w:numFmt w:val="bullet"/>
      <w:lvlText w:val="▪"/>
      <w:lvlJc w:val="left"/>
      <w:pPr>
        <w:ind w:left="44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ECB568">
      <w:start w:val="1"/>
      <w:numFmt w:val="bullet"/>
      <w:lvlText w:val="•"/>
      <w:lvlJc w:val="left"/>
      <w:pPr>
        <w:ind w:left="5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76650A">
      <w:start w:val="1"/>
      <w:numFmt w:val="bullet"/>
      <w:lvlText w:val="o"/>
      <w:lvlJc w:val="left"/>
      <w:pPr>
        <w:ind w:left="59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CE6FE8">
      <w:start w:val="1"/>
      <w:numFmt w:val="bullet"/>
      <w:lvlText w:val="▪"/>
      <w:lvlJc w:val="left"/>
      <w:pPr>
        <w:ind w:left="66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B2"/>
    <w:rsid w:val="00155545"/>
    <w:rsid w:val="00456E31"/>
    <w:rsid w:val="00565F70"/>
    <w:rsid w:val="00866517"/>
    <w:rsid w:val="009317B5"/>
    <w:rsid w:val="00BE1922"/>
    <w:rsid w:val="00C325C8"/>
    <w:rsid w:val="00DE3C91"/>
    <w:rsid w:val="00E53BB2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D712"/>
  <w15:docId w15:val="{7D0820A0-D460-4B73-9E38-6A6227D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6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456E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56E31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E31"/>
    <w:rPr>
      <w:rFonts w:ascii="Caladea" w:eastAsia="Caladea" w:hAnsi="Caladea" w:cs="Calade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456E31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6E3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5554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5554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565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dell</cp:lastModifiedBy>
  <cp:revision>9</cp:revision>
  <dcterms:created xsi:type="dcterms:W3CDTF">2021-04-15T12:57:00Z</dcterms:created>
  <dcterms:modified xsi:type="dcterms:W3CDTF">2021-06-21T09:09:00Z</dcterms:modified>
</cp:coreProperties>
</file>